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4EFE" w14:textId="04342BA9" w:rsidR="000767EA" w:rsidRDefault="000767EA" w:rsidP="000767EA">
      <w:pPr>
        <w:rPr>
          <w:rFonts w:ascii="Times" w:eastAsia="Times New Roman" w:hAnsi="Times" w:cs="Open Sans"/>
          <w:color w:val="333333"/>
          <w:shd w:val="clear" w:color="auto" w:fill="FFFFFF"/>
        </w:rPr>
      </w:pPr>
      <w:r w:rsidRPr="000767EA">
        <w:rPr>
          <w:rFonts w:ascii="Times" w:eastAsia="Times New Roman" w:hAnsi="Times" w:cs="Open Sans"/>
          <w:color w:val="333333"/>
          <w:shd w:val="clear" w:color="auto" w:fill="FFFFFF"/>
        </w:rPr>
        <w:t>Notice of Proposed Rulemaking to obtain input on the proposed repeal of </w:t>
      </w:r>
      <w:r w:rsidRPr="000767EA">
        <w:rPr>
          <w:rFonts w:ascii="Times" w:eastAsia="Times New Roman" w:hAnsi="Times" w:cs="Open Sans"/>
          <w:b/>
          <w:bCs/>
          <w:color w:val="333333"/>
        </w:rPr>
        <w:t>6.29.11 NMAC, Social Studies</w:t>
      </w:r>
      <w:r w:rsidRPr="000767EA">
        <w:rPr>
          <w:rFonts w:ascii="Times" w:eastAsia="Times New Roman" w:hAnsi="Times" w:cs="Open Sans"/>
          <w:color w:val="333333"/>
          <w:shd w:val="clear" w:color="auto" w:fill="FFFFFF"/>
        </w:rPr>
        <w:t>, to be replaced with </w:t>
      </w:r>
      <w:r w:rsidRPr="000767EA">
        <w:rPr>
          <w:rFonts w:ascii="Times" w:eastAsia="Times New Roman" w:hAnsi="Times" w:cs="Open Sans"/>
          <w:b/>
          <w:bCs/>
          <w:color w:val="333333"/>
        </w:rPr>
        <w:t>6.29.11 NMAC, Social Studies</w:t>
      </w:r>
      <w:r w:rsidRPr="000767EA">
        <w:rPr>
          <w:rFonts w:ascii="Times" w:eastAsia="Times New Roman" w:hAnsi="Times" w:cs="Open Sans"/>
          <w:color w:val="333333"/>
          <w:shd w:val="clear" w:color="auto" w:fill="FFFFFF"/>
        </w:rPr>
        <w:t xml:space="preserve">. The public comment period is from September 28, </w:t>
      </w:r>
      <w:proofErr w:type="gramStart"/>
      <w:r w:rsidRPr="000767EA">
        <w:rPr>
          <w:rFonts w:ascii="Times" w:eastAsia="Times New Roman" w:hAnsi="Times" w:cs="Open Sans"/>
          <w:color w:val="333333"/>
          <w:shd w:val="clear" w:color="auto" w:fill="FFFFFF"/>
        </w:rPr>
        <w:t>2021</w:t>
      </w:r>
      <w:proofErr w:type="gramEnd"/>
      <w:r w:rsidRPr="000767EA">
        <w:rPr>
          <w:rFonts w:ascii="Times" w:eastAsia="Times New Roman" w:hAnsi="Times" w:cs="Open Sans"/>
          <w:color w:val="333333"/>
          <w:shd w:val="clear" w:color="auto" w:fill="FFFFFF"/>
        </w:rPr>
        <w:t xml:space="preserve"> to November 12, 2021 at 5 p.m. (MDT). The public hearing will be held Friday, November 12 from 1 p.m. to 3 p.m. (MDT) at </w:t>
      </w:r>
      <w:r w:rsidRPr="000767EA">
        <w:rPr>
          <w:rFonts w:ascii="Times" w:eastAsia="Times New Roman" w:hAnsi="Times" w:cs="Open Sans"/>
          <w:b/>
          <w:bCs/>
          <w:color w:val="333333"/>
        </w:rPr>
        <w:t>Mabry Hall</w:t>
      </w:r>
      <w:r w:rsidRPr="000767EA">
        <w:rPr>
          <w:rFonts w:ascii="Times" w:eastAsia="Times New Roman" w:hAnsi="Times" w:cs="Open Sans"/>
          <w:color w:val="333333"/>
          <w:shd w:val="clear" w:color="auto" w:fill="FFFFFF"/>
        </w:rPr>
        <w:t>. The location of the public hearing is subject to change due to concerns surrounding COVID-19 and in accordance with Governor Michelle Lujan Grisham’s Executive Order 2021-049.</w:t>
      </w:r>
    </w:p>
    <w:p w14:paraId="607BAD83" w14:textId="03BC607F" w:rsidR="000767EA" w:rsidRPr="000767EA" w:rsidRDefault="000767EA" w:rsidP="000767EA">
      <w:pPr>
        <w:rPr>
          <w:rFonts w:ascii="Times" w:eastAsia="Times New Roman" w:hAnsi="Times" w:cs="Open Sans"/>
          <w:color w:val="333333"/>
          <w:shd w:val="clear" w:color="auto" w:fill="FFFFFF"/>
        </w:rPr>
      </w:pPr>
    </w:p>
    <w:p w14:paraId="64AD8CA0" w14:textId="77777777" w:rsidR="000767EA" w:rsidRPr="000767EA" w:rsidRDefault="000767EA" w:rsidP="000767EA">
      <w:pPr>
        <w:spacing w:after="300"/>
        <w:rPr>
          <w:rFonts w:ascii="Times" w:eastAsia="Times New Roman" w:hAnsi="Times" w:cs="Open Sans"/>
          <w:color w:val="333333"/>
        </w:rPr>
      </w:pPr>
      <w:r w:rsidRPr="000767EA">
        <w:rPr>
          <w:rFonts w:ascii="Times" w:eastAsia="Times New Roman" w:hAnsi="Times" w:cs="Open Sans"/>
          <w:color w:val="333333"/>
        </w:rPr>
        <w:t>All written rule feedback should be submitted to:</w:t>
      </w:r>
    </w:p>
    <w:p w14:paraId="70F8C35E" w14:textId="77777777" w:rsidR="000767EA" w:rsidRPr="000767EA" w:rsidRDefault="000767EA" w:rsidP="000767EA">
      <w:pPr>
        <w:numPr>
          <w:ilvl w:val="0"/>
          <w:numId w:val="1"/>
        </w:numPr>
        <w:spacing w:before="100" w:beforeAutospacing="1" w:after="100" w:afterAutospacing="1"/>
        <w:rPr>
          <w:rFonts w:ascii="Times" w:eastAsia="Times New Roman" w:hAnsi="Times" w:cs="Open Sans"/>
          <w:color w:val="333333"/>
        </w:rPr>
      </w:pPr>
      <w:r w:rsidRPr="000767EA">
        <w:rPr>
          <w:rFonts w:ascii="Times" w:eastAsia="Times New Roman" w:hAnsi="Times" w:cs="Open Sans"/>
          <w:b/>
          <w:bCs/>
          <w:color w:val="333333"/>
        </w:rPr>
        <w:t>Email</w:t>
      </w:r>
      <w:r w:rsidRPr="000767EA">
        <w:rPr>
          <w:rFonts w:ascii="Times" w:eastAsia="Times New Roman" w:hAnsi="Times" w:cs="Open Sans"/>
          <w:color w:val="333333"/>
        </w:rPr>
        <w:t>: </w:t>
      </w:r>
      <w:hyperlink r:id="rId5" w:tgtFrame="_blank" w:history="1">
        <w:r w:rsidRPr="000767EA">
          <w:rPr>
            <w:rFonts w:ascii="Times" w:eastAsia="Times New Roman" w:hAnsi="Times" w:cs="Open Sans"/>
            <w:b/>
            <w:bCs/>
            <w:color w:val="000000"/>
            <w:u w:val="single"/>
          </w:rPr>
          <w:t>rule.feedback@state.nm.us</w:t>
        </w:r>
      </w:hyperlink>
    </w:p>
    <w:p w14:paraId="126BE6E9" w14:textId="77777777" w:rsidR="000767EA" w:rsidRPr="000767EA" w:rsidRDefault="000767EA" w:rsidP="000767EA">
      <w:pPr>
        <w:numPr>
          <w:ilvl w:val="0"/>
          <w:numId w:val="1"/>
        </w:numPr>
        <w:spacing w:before="100" w:beforeAutospacing="1" w:after="100" w:afterAutospacing="1"/>
        <w:rPr>
          <w:rFonts w:ascii="Times" w:eastAsia="Times New Roman" w:hAnsi="Times" w:cs="Open Sans"/>
          <w:color w:val="333333"/>
        </w:rPr>
      </w:pPr>
      <w:r w:rsidRPr="000767EA">
        <w:rPr>
          <w:rFonts w:ascii="Times" w:eastAsia="Times New Roman" w:hAnsi="Times" w:cs="Open Sans"/>
          <w:b/>
          <w:bCs/>
          <w:color w:val="333333"/>
        </w:rPr>
        <w:t>Fax</w:t>
      </w:r>
      <w:r w:rsidRPr="000767EA">
        <w:rPr>
          <w:rFonts w:ascii="Times" w:eastAsia="Times New Roman" w:hAnsi="Times" w:cs="Open Sans"/>
          <w:color w:val="333333"/>
        </w:rPr>
        <w:t>: </w:t>
      </w:r>
      <w:r w:rsidRPr="000767EA">
        <w:rPr>
          <w:rFonts w:ascii="Times" w:eastAsia="Times New Roman" w:hAnsi="Times" w:cs="Open Sans"/>
          <w:b/>
          <w:bCs/>
          <w:color w:val="333333"/>
        </w:rPr>
        <w:t>505-827-6520</w:t>
      </w:r>
    </w:p>
    <w:p w14:paraId="6CCE9CCF" w14:textId="05DA148F" w:rsidR="000767EA" w:rsidRPr="000767EA" w:rsidRDefault="000767EA" w:rsidP="000767EA">
      <w:pPr>
        <w:numPr>
          <w:ilvl w:val="0"/>
          <w:numId w:val="1"/>
        </w:numPr>
        <w:spacing w:before="100" w:beforeAutospacing="1" w:after="100" w:afterAutospacing="1"/>
        <w:rPr>
          <w:rFonts w:ascii="Times" w:eastAsia="Times New Roman" w:hAnsi="Times" w:cs="Open Sans"/>
          <w:color w:val="333333"/>
        </w:rPr>
      </w:pPr>
      <w:r w:rsidRPr="000767EA">
        <w:rPr>
          <w:rFonts w:ascii="Times" w:eastAsia="Times New Roman" w:hAnsi="Times" w:cs="Open Sans"/>
          <w:b/>
          <w:bCs/>
          <w:color w:val="333333"/>
        </w:rPr>
        <w:t>Mail</w:t>
      </w:r>
      <w:r w:rsidRPr="000767EA">
        <w:rPr>
          <w:rFonts w:ascii="Times" w:eastAsia="Times New Roman" w:hAnsi="Times" w:cs="Open Sans"/>
          <w:color w:val="333333"/>
        </w:rPr>
        <w:t>: Policy Division, Public Education Department, 300 Don Gaspar Ave., Santa Fe, NM 87501</w:t>
      </w:r>
    </w:p>
    <w:p w14:paraId="4662FE00" w14:textId="77777777" w:rsidR="000767EA" w:rsidRPr="000767EA" w:rsidRDefault="000767EA" w:rsidP="00040855">
      <w:pPr>
        <w:rPr>
          <w:rFonts w:ascii="Times" w:hAnsi="Times"/>
        </w:rPr>
      </w:pPr>
    </w:p>
    <w:p w14:paraId="01EE4B5F" w14:textId="36FA9641" w:rsidR="00040855" w:rsidRPr="000767EA" w:rsidRDefault="00040855" w:rsidP="00040855">
      <w:pPr>
        <w:rPr>
          <w:rFonts w:ascii="Times" w:hAnsi="Times"/>
        </w:rPr>
      </w:pPr>
      <w:r w:rsidRPr="000767EA">
        <w:rPr>
          <w:rFonts w:ascii="Times" w:hAnsi="Times"/>
        </w:rPr>
        <w:t>1.</w:t>
      </w:r>
      <w:r w:rsidRPr="000767EA">
        <w:rPr>
          <w:rFonts w:ascii="Times" w:hAnsi="Times"/>
        </w:rPr>
        <w:t xml:space="preserve"> </w:t>
      </w:r>
      <w:r w:rsidRPr="000767EA">
        <w:rPr>
          <w:rFonts w:ascii="Times" w:hAnsi="Times"/>
        </w:rPr>
        <w:t>In Ethics, Cultural and Identity Studies, a requirement that students assess how social policies and economic forces “offer privilege or systemic inequity in accessing social, political, and economic opportunity.” This is classic CRT theology.   6.29.11.23(A)(1)(d)</w:t>
      </w:r>
    </w:p>
    <w:p w14:paraId="646AA5BF" w14:textId="77777777" w:rsidR="00040855" w:rsidRPr="000767EA" w:rsidRDefault="00040855" w:rsidP="00040855">
      <w:pPr>
        <w:rPr>
          <w:rFonts w:ascii="Times" w:hAnsi="Times"/>
        </w:rPr>
      </w:pPr>
    </w:p>
    <w:p w14:paraId="59D0B2E0" w14:textId="54A54B52" w:rsidR="00040855" w:rsidRPr="000767EA" w:rsidRDefault="00040855" w:rsidP="00040855">
      <w:pPr>
        <w:rPr>
          <w:rFonts w:ascii="Times" w:hAnsi="Times"/>
        </w:rPr>
      </w:pPr>
      <w:r w:rsidRPr="000767EA">
        <w:rPr>
          <w:rFonts w:ascii="Times" w:hAnsi="Times"/>
        </w:rPr>
        <w:t>2.</w:t>
      </w:r>
      <w:r w:rsidRPr="000767EA">
        <w:rPr>
          <w:rFonts w:ascii="Times" w:hAnsi="Times"/>
        </w:rPr>
        <w:t xml:space="preserve"> </w:t>
      </w:r>
      <w:r w:rsidRPr="000767EA">
        <w:rPr>
          <w:rFonts w:ascii="Times" w:hAnsi="Times"/>
        </w:rPr>
        <w:t>Throughout the entire social studies curriculum for K-8 grades, there is a continue focus on the differences, rather than the similarities, among various groups of people.  This, too, is classic CRT as the purpose is to divide people among various minority groups, which can quickly lead to victimhood.</w:t>
      </w:r>
    </w:p>
    <w:p w14:paraId="234EB8C3" w14:textId="77777777" w:rsidR="00040855" w:rsidRPr="000767EA" w:rsidRDefault="00040855" w:rsidP="00040855">
      <w:pPr>
        <w:rPr>
          <w:rFonts w:ascii="Times" w:hAnsi="Times"/>
        </w:rPr>
      </w:pPr>
    </w:p>
    <w:p w14:paraId="48E824D0" w14:textId="5609EF29" w:rsidR="00040855" w:rsidRPr="000767EA" w:rsidRDefault="00040855" w:rsidP="00040855">
      <w:pPr>
        <w:rPr>
          <w:rFonts w:ascii="Times" w:hAnsi="Times"/>
        </w:rPr>
      </w:pPr>
      <w:r w:rsidRPr="000767EA">
        <w:rPr>
          <w:rFonts w:ascii="Times" w:hAnsi="Times"/>
        </w:rPr>
        <w:t>3.</w:t>
      </w:r>
      <w:r w:rsidRPr="000767EA">
        <w:rPr>
          <w:rFonts w:ascii="Times" w:hAnsi="Times"/>
        </w:rPr>
        <w:t xml:space="preserve"> </w:t>
      </w:r>
      <w:r w:rsidRPr="000767EA">
        <w:rPr>
          <w:rFonts w:ascii="Times" w:hAnsi="Times"/>
        </w:rPr>
        <w:t>There are also numerous example where a teacher can impose the notion of “justice and fairness</w:t>
      </w:r>
      <w:proofErr w:type="gramStart"/>
      <w:r w:rsidRPr="000767EA">
        <w:rPr>
          <w:rFonts w:ascii="Times" w:hAnsi="Times"/>
        </w:rPr>
        <w:t>” ,</w:t>
      </w:r>
      <w:proofErr w:type="gramEnd"/>
      <w:r w:rsidRPr="000767EA">
        <w:rPr>
          <w:rFonts w:ascii="Times" w:hAnsi="Times"/>
        </w:rPr>
        <w:t xml:space="preserve"> unequal power relations, “past and current injustices”, although those terms are open to many interpretations.  These phrases are also classic CRT as it perpetrates the sense of inequity in our society along racial lines.  6.29.11.11(E)(2) and 6.29.11.15(E)(7) and 6.29.11.15(E)(12)</w:t>
      </w:r>
    </w:p>
    <w:p w14:paraId="2FEA4628" w14:textId="77777777" w:rsidR="00040855" w:rsidRPr="000767EA" w:rsidRDefault="00040855" w:rsidP="00040855">
      <w:pPr>
        <w:rPr>
          <w:rFonts w:ascii="Times" w:hAnsi="Times"/>
        </w:rPr>
      </w:pPr>
    </w:p>
    <w:p w14:paraId="7D3AD269" w14:textId="1EBC1124" w:rsidR="00040855" w:rsidRPr="000767EA" w:rsidRDefault="00040855" w:rsidP="00040855">
      <w:pPr>
        <w:rPr>
          <w:rFonts w:ascii="Times" w:hAnsi="Times"/>
        </w:rPr>
      </w:pPr>
      <w:r w:rsidRPr="000767EA">
        <w:rPr>
          <w:rFonts w:ascii="Times" w:hAnsi="Times"/>
        </w:rPr>
        <w:t>4.</w:t>
      </w:r>
      <w:r w:rsidRPr="000767EA">
        <w:rPr>
          <w:rFonts w:ascii="Times" w:hAnsi="Times"/>
        </w:rPr>
        <w:t xml:space="preserve"> </w:t>
      </w:r>
      <w:r w:rsidRPr="000767EA">
        <w:rPr>
          <w:rFonts w:ascii="Times" w:hAnsi="Times"/>
        </w:rPr>
        <w:t xml:space="preserve">Within High School U.S. History, numerous </w:t>
      </w:r>
      <w:proofErr w:type="gramStart"/>
      <w:r w:rsidRPr="000767EA">
        <w:rPr>
          <w:rFonts w:ascii="Times" w:hAnsi="Times"/>
        </w:rPr>
        <w:t>references</w:t>
      </w:r>
      <w:proofErr w:type="gramEnd"/>
      <w:r w:rsidRPr="000767EA">
        <w:rPr>
          <w:rFonts w:ascii="Times" w:hAnsi="Times"/>
        </w:rPr>
        <w:t xml:space="preserve"> or preoccupation with slavery during the formation of America which echoes both CRT and the 1619 Project that slavery/racism is the foundation of American society.  6.29.11.21(A)(2)(b) and 6.29.1121(A)(2)(f) and 6.29.11.21(A)(3)(d) and 6.29.11.21(A)(3)(e) and l6.29.11.21(A)(2)(k) and 6.29.11.21(A)(3)(f) and 6.29.11.21(A)(3)(g) and 6.29.11.21(A)(3)(h)</w:t>
      </w:r>
    </w:p>
    <w:p w14:paraId="07444E7F" w14:textId="77777777" w:rsidR="00040855" w:rsidRPr="000767EA" w:rsidRDefault="00040855" w:rsidP="00040855">
      <w:pPr>
        <w:rPr>
          <w:rFonts w:ascii="Times" w:hAnsi="Times"/>
        </w:rPr>
      </w:pPr>
    </w:p>
    <w:p w14:paraId="23DF965C" w14:textId="7E59F493" w:rsidR="00040855" w:rsidRPr="000767EA" w:rsidRDefault="00040855" w:rsidP="00040855">
      <w:pPr>
        <w:rPr>
          <w:rFonts w:ascii="Times" w:hAnsi="Times"/>
        </w:rPr>
      </w:pPr>
      <w:r w:rsidRPr="000767EA">
        <w:rPr>
          <w:rFonts w:ascii="Times" w:hAnsi="Times"/>
        </w:rPr>
        <w:t>5.</w:t>
      </w:r>
      <w:r w:rsidRPr="000767EA">
        <w:rPr>
          <w:rFonts w:ascii="Times" w:hAnsi="Times"/>
        </w:rPr>
        <w:t xml:space="preserve"> </w:t>
      </w:r>
      <w:r w:rsidRPr="000767EA">
        <w:rPr>
          <w:rFonts w:ascii="Times" w:hAnsi="Times"/>
        </w:rPr>
        <w:t xml:space="preserve">Within High School U.S. History, a requirement that students “evaluate what an efficient, equitable, and just economic system would look like in the U.S.”  This is again classic CRT as it imposes the belief on students that our current capitalistic system must be eliminated </w:t>
      </w:r>
      <w:proofErr w:type="gramStart"/>
      <w:r w:rsidRPr="000767EA">
        <w:rPr>
          <w:rFonts w:ascii="Times" w:hAnsi="Times"/>
        </w:rPr>
        <w:t>in order to</w:t>
      </w:r>
      <w:proofErr w:type="gramEnd"/>
      <w:r w:rsidRPr="000767EA">
        <w:rPr>
          <w:rFonts w:ascii="Times" w:hAnsi="Times"/>
        </w:rPr>
        <w:t xml:space="preserve"> eliminate racism.   6.29.11.21(A)(1)(</w:t>
      </w:r>
      <w:proofErr w:type="spellStart"/>
      <w:r w:rsidRPr="000767EA">
        <w:rPr>
          <w:rFonts w:ascii="Times" w:hAnsi="Times"/>
        </w:rPr>
        <w:t>i</w:t>
      </w:r>
      <w:proofErr w:type="spellEnd"/>
      <w:r w:rsidRPr="000767EA">
        <w:rPr>
          <w:rFonts w:ascii="Times" w:hAnsi="Times"/>
        </w:rPr>
        <w:t>)</w:t>
      </w:r>
    </w:p>
    <w:p w14:paraId="3AE254E5" w14:textId="77777777" w:rsidR="00040855" w:rsidRPr="000767EA" w:rsidRDefault="00040855" w:rsidP="00040855">
      <w:pPr>
        <w:rPr>
          <w:rFonts w:ascii="Times" w:hAnsi="Times"/>
        </w:rPr>
      </w:pPr>
    </w:p>
    <w:p w14:paraId="0913B4A2" w14:textId="7121DB2E" w:rsidR="00040855" w:rsidRPr="000767EA" w:rsidRDefault="00040855" w:rsidP="00040855">
      <w:pPr>
        <w:rPr>
          <w:rFonts w:ascii="Times" w:hAnsi="Times"/>
        </w:rPr>
      </w:pPr>
      <w:r w:rsidRPr="000767EA">
        <w:rPr>
          <w:rFonts w:ascii="Times" w:hAnsi="Times"/>
        </w:rPr>
        <w:t>6.</w:t>
      </w:r>
      <w:r w:rsidRPr="000767EA">
        <w:rPr>
          <w:rFonts w:ascii="Times" w:hAnsi="Times"/>
        </w:rPr>
        <w:t xml:space="preserve"> </w:t>
      </w:r>
      <w:r w:rsidRPr="000767EA">
        <w:rPr>
          <w:rFonts w:ascii="Times" w:hAnsi="Times"/>
        </w:rPr>
        <w:t>Within High School U.S. History, students are required to create an action plan for a more just and equitable America for diverse groups of people including Native Americans and African Americans.  This is another CRT theology component in that America is automatically unjust and inequitable to various minority groups.  6.29.11.21(A)(</w:t>
      </w:r>
      <w:proofErr w:type="gramStart"/>
      <w:r w:rsidRPr="000767EA">
        <w:rPr>
          <w:rFonts w:ascii="Times" w:hAnsi="Times"/>
        </w:rPr>
        <w:t>3)(</w:t>
      </w:r>
      <w:proofErr w:type="gramEnd"/>
      <w:r w:rsidRPr="000767EA">
        <w:rPr>
          <w:rFonts w:ascii="Times" w:hAnsi="Times"/>
        </w:rPr>
        <w:t>kk)</w:t>
      </w:r>
    </w:p>
    <w:p w14:paraId="78EEF2BC" w14:textId="77777777" w:rsidR="00040855" w:rsidRPr="000767EA" w:rsidRDefault="00040855" w:rsidP="00040855">
      <w:pPr>
        <w:rPr>
          <w:rFonts w:ascii="Times" w:hAnsi="Times"/>
        </w:rPr>
      </w:pPr>
    </w:p>
    <w:p w14:paraId="6FEECC6E" w14:textId="7D481C3F" w:rsidR="00040855" w:rsidRPr="000767EA" w:rsidRDefault="00040855" w:rsidP="00040855">
      <w:pPr>
        <w:rPr>
          <w:rFonts w:ascii="Times" w:hAnsi="Times"/>
        </w:rPr>
      </w:pPr>
      <w:r w:rsidRPr="000767EA">
        <w:rPr>
          <w:rFonts w:ascii="Times" w:hAnsi="Times"/>
        </w:rPr>
        <w:lastRenderedPageBreak/>
        <w:t>7.</w:t>
      </w:r>
      <w:r w:rsidRPr="000767EA">
        <w:rPr>
          <w:rFonts w:ascii="Times" w:hAnsi="Times"/>
        </w:rPr>
        <w:t xml:space="preserve"> </w:t>
      </w:r>
      <w:r w:rsidRPr="000767EA">
        <w:rPr>
          <w:rFonts w:ascii="Times" w:hAnsi="Times"/>
        </w:rPr>
        <w:t xml:space="preserve">Within High School U.S. History, students are required to understand how gender and sexuality norms were changing during Reconstruction and 1920s, as well as are required to examine the activities the LBGTQIA+ community during a recent </w:t>
      </w:r>
      <w:proofErr w:type="gramStart"/>
      <w:r w:rsidRPr="000767EA">
        <w:rPr>
          <w:rFonts w:ascii="Times" w:hAnsi="Times"/>
        </w:rPr>
        <w:t>40 year</w:t>
      </w:r>
      <w:proofErr w:type="gramEnd"/>
      <w:r w:rsidRPr="000767EA">
        <w:rPr>
          <w:rFonts w:ascii="Times" w:hAnsi="Times"/>
        </w:rPr>
        <w:t xml:space="preserve"> period.  Why?  6.29.11.21(A)(3)(m) and 6.29.11.21(A)(3)(z) and 6.29.11.21(A)(</w:t>
      </w:r>
      <w:proofErr w:type="gramStart"/>
      <w:r w:rsidRPr="000767EA">
        <w:rPr>
          <w:rFonts w:ascii="Times" w:hAnsi="Times"/>
        </w:rPr>
        <w:t>3)(</w:t>
      </w:r>
      <w:proofErr w:type="spellStart"/>
      <w:proofErr w:type="gramEnd"/>
      <w:r w:rsidRPr="000767EA">
        <w:rPr>
          <w:rFonts w:ascii="Times" w:hAnsi="Times"/>
        </w:rPr>
        <w:t>ll</w:t>
      </w:r>
      <w:proofErr w:type="spellEnd"/>
      <w:r w:rsidRPr="000767EA">
        <w:rPr>
          <w:rFonts w:ascii="Times" w:hAnsi="Times"/>
        </w:rPr>
        <w:t>)</w:t>
      </w:r>
    </w:p>
    <w:p w14:paraId="45CE7E07" w14:textId="77777777" w:rsidR="00040855" w:rsidRPr="000767EA" w:rsidRDefault="00040855" w:rsidP="00040855">
      <w:pPr>
        <w:rPr>
          <w:rFonts w:ascii="Times" w:hAnsi="Times"/>
        </w:rPr>
      </w:pPr>
    </w:p>
    <w:p w14:paraId="38037850" w14:textId="42C964E7" w:rsidR="00040855" w:rsidRPr="000767EA" w:rsidRDefault="00040855" w:rsidP="00040855">
      <w:pPr>
        <w:rPr>
          <w:rFonts w:ascii="Times" w:hAnsi="Times"/>
        </w:rPr>
      </w:pPr>
      <w:r w:rsidRPr="000767EA">
        <w:rPr>
          <w:rFonts w:ascii="Times" w:hAnsi="Times"/>
        </w:rPr>
        <w:t>8.</w:t>
      </w:r>
      <w:r w:rsidRPr="000767EA">
        <w:rPr>
          <w:rFonts w:ascii="Times" w:hAnsi="Times"/>
        </w:rPr>
        <w:t xml:space="preserve"> </w:t>
      </w:r>
      <w:r w:rsidRPr="000767EA">
        <w:rPr>
          <w:rFonts w:ascii="Times" w:hAnsi="Times"/>
        </w:rPr>
        <w:t>Within High School U.S. History, students are required to examine the past, present, and future of gun violence in the U.S.   Of course, there are no standards provided to discuss the constitutional rights of gun owners, or that individuals, not an inanimate object, are responsible for gun violence in America or how gangs, drug cartels, etc. have resulted in greater gun violence in our society.    6.29.11.21(A)(</w:t>
      </w:r>
      <w:proofErr w:type="gramStart"/>
      <w:r w:rsidRPr="000767EA">
        <w:rPr>
          <w:rFonts w:ascii="Times" w:hAnsi="Times"/>
        </w:rPr>
        <w:t>1)(</w:t>
      </w:r>
      <w:proofErr w:type="gramEnd"/>
      <w:r w:rsidRPr="000767EA">
        <w:rPr>
          <w:rFonts w:ascii="Times" w:hAnsi="Times"/>
        </w:rPr>
        <w:t>gg)</w:t>
      </w:r>
    </w:p>
    <w:p w14:paraId="74FF1840" w14:textId="77777777" w:rsidR="00040855" w:rsidRPr="000767EA" w:rsidRDefault="00040855" w:rsidP="00040855">
      <w:pPr>
        <w:rPr>
          <w:rFonts w:ascii="Times" w:hAnsi="Times"/>
        </w:rPr>
      </w:pPr>
    </w:p>
    <w:p w14:paraId="18BCB1D6" w14:textId="09918BF8" w:rsidR="00040855" w:rsidRPr="000767EA" w:rsidRDefault="00040855" w:rsidP="00040855">
      <w:pPr>
        <w:rPr>
          <w:rFonts w:ascii="Times" w:hAnsi="Times"/>
        </w:rPr>
      </w:pPr>
      <w:r w:rsidRPr="000767EA">
        <w:rPr>
          <w:rFonts w:ascii="Times" w:hAnsi="Times"/>
        </w:rPr>
        <w:t>9.</w:t>
      </w:r>
      <w:r w:rsidRPr="000767EA">
        <w:rPr>
          <w:rFonts w:ascii="Times" w:hAnsi="Times"/>
        </w:rPr>
        <w:t xml:space="preserve"> </w:t>
      </w:r>
      <w:r w:rsidRPr="000767EA">
        <w:rPr>
          <w:rFonts w:ascii="Times" w:hAnsi="Times"/>
        </w:rPr>
        <w:t>In the 5</w:t>
      </w:r>
      <w:r w:rsidRPr="000767EA">
        <w:rPr>
          <w:rFonts w:ascii="Times" w:hAnsi="Times"/>
          <w:vertAlign w:val="superscript"/>
        </w:rPr>
        <w:t>th</w:t>
      </w:r>
      <w:r w:rsidRPr="000767EA">
        <w:rPr>
          <w:rFonts w:ascii="Times" w:hAnsi="Times"/>
        </w:rPr>
        <w:t xml:space="preserve"> </w:t>
      </w:r>
      <w:r w:rsidRPr="000767EA">
        <w:rPr>
          <w:rFonts w:ascii="Times" w:hAnsi="Times"/>
        </w:rPr>
        <w:t xml:space="preserve">Grade, students </w:t>
      </w:r>
      <w:proofErr w:type="gramStart"/>
      <w:r w:rsidRPr="000767EA">
        <w:rPr>
          <w:rFonts w:ascii="Times" w:hAnsi="Times"/>
        </w:rPr>
        <w:t>are  required</w:t>
      </w:r>
      <w:proofErr w:type="gramEnd"/>
      <w:r w:rsidRPr="000767EA">
        <w:rPr>
          <w:rFonts w:ascii="Times" w:hAnsi="Times"/>
        </w:rPr>
        <w:t xml:space="preserve"> to describe how inequity in the U.S. laid the foundation for conflict that continues today.  Another classic example of CRT as it stresses racial disparity in terms of inequality.  6.29.11.13(A)(3)(b)</w:t>
      </w:r>
    </w:p>
    <w:p w14:paraId="102C709E" w14:textId="77777777" w:rsidR="00040855" w:rsidRPr="000767EA" w:rsidRDefault="00040855" w:rsidP="00040855">
      <w:pPr>
        <w:rPr>
          <w:rFonts w:ascii="Times" w:hAnsi="Times"/>
        </w:rPr>
      </w:pPr>
    </w:p>
    <w:p w14:paraId="6DE88C48" w14:textId="70D4408D" w:rsidR="00040855" w:rsidRPr="000767EA" w:rsidRDefault="00040855" w:rsidP="00040855">
      <w:pPr>
        <w:rPr>
          <w:rFonts w:ascii="Times" w:hAnsi="Times"/>
        </w:rPr>
      </w:pPr>
      <w:r w:rsidRPr="000767EA">
        <w:rPr>
          <w:rFonts w:ascii="Times" w:hAnsi="Times"/>
        </w:rPr>
        <w:t>10.</w:t>
      </w:r>
      <w:r w:rsidRPr="000767EA">
        <w:rPr>
          <w:rFonts w:ascii="Times" w:hAnsi="Times"/>
        </w:rPr>
        <w:t xml:space="preserve"> </w:t>
      </w:r>
      <w:r w:rsidRPr="000767EA">
        <w:rPr>
          <w:rFonts w:ascii="Times" w:hAnsi="Times"/>
        </w:rPr>
        <w:t>Within High school U.S. History, students must examine the short-and long-term effects of CIA involvement in Latin America.  Why?    6.29.11.21(A)(1)(x)</w:t>
      </w:r>
    </w:p>
    <w:p w14:paraId="0F2A5CF9" w14:textId="77777777" w:rsidR="00040855" w:rsidRPr="000767EA" w:rsidRDefault="00040855" w:rsidP="00040855">
      <w:pPr>
        <w:rPr>
          <w:rFonts w:ascii="Times" w:hAnsi="Times"/>
        </w:rPr>
      </w:pPr>
    </w:p>
    <w:p w14:paraId="67FFE750" w14:textId="260547C9" w:rsidR="00040855" w:rsidRPr="000767EA" w:rsidRDefault="00040855" w:rsidP="00040855">
      <w:pPr>
        <w:rPr>
          <w:rFonts w:ascii="Times" w:hAnsi="Times"/>
        </w:rPr>
      </w:pPr>
      <w:r w:rsidRPr="000767EA">
        <w:rPr>
          <w:rFonts w:ascii="Times" w:hAnsi="Times"/>
        </w:rPr>
        <w:t>11.</w:t>
      </w:r>
      <w:r w:rsidRPr="000767EA">
        <w:rPr>
          <w:rFonts w:ascii="Times" w:hAnsi="Times"/>
        </w:rPr>
        <w:t xml:space="preserve"> </w:t>
      </w:r>
      <w:r w:rsidRPr="000767EA">
        <w:rPr>
          <w:rFonts w:ascii="Times" w:hAnsi="Times"/>
        </w:rPr>
        <w:t xml:space="preserve">In the 7thGrade, students must compare the patterns of exploration, </w:t>
      </w:r>
      <w:proofErr w:type="gramStart"/>
      <w:r w:rsidRPr="000767EA">
        <w:rPr>
          <w:rFonts w:ascii="Times" w:hAnsi="Times"/>
        </w:rPr>
        <w:t>destruction</w:t>
      </w:r>
      <w:proofErr w:type="gramEnd"/>
      <w:r w:rsidRPr="000767EA">
        <w:rPr>
          <w:rFonts w:ascii="Times" w:hAnsi="Times"/>
        </w:rPr>
        <w:t xml:space="preserve"> and occupation of the Americas by the Spaniards.     6.29.11.15(D)(3)(g)</w:t>
      </w:r>
    </w:p>
    <w:p w14:paraId="1257D86D" w14:textId="77777777" w:rsidR="00040855" w:rsidRPr="000767EA" w:rsidRDefault="00040855" w:rsidP="00040855">
      <w:pPr>
        <w:rPr>
          <w:rFonts w:ascii="Times" w:hAnsi="Times"/>
        </w:rPr>
      </w:pPr>
    </w:p>
    <w:p w14:paraId="159DDC7C" w14:textId="2BB07B1B" w:rsidR="00040855" w:rsidRPr="000767EA" w:rsidRDefault="00040855" w:rsidP="00040855">
      <w:pPr>
        <w:rPr>
          <w:rFonts w:ascii="Times" w:hAnsi="Times"/>
        </w:rPr>
      </w:pPr>
      <w:r w:rsidRPr="000767EA">
        <w:rPr>
          <w:rFonts w:ascii="Times" w:hAnsi="Times"/>
        </w:rPr>
        <w:t>12.</w:t>
      </w:r>
      <w:r w:rsidRPr="000767EA">
        <w:rPr>
          <w:rFonts w:ascii="Times" w:hAnsi="Times"/>
        </w:rPr>
        <w:t xml:space="preserve"> </w:t>
      </w:r>
      <w:r w:rsidRPr="000767EA">
        <w:rPr>
          <w:rFonts w:ascii="Times" w:hAnsi="Times"/>
        </w:rPr>
        <w:t>Within High School U.S. History, students must explore the movement against police brutality.   6.29.11.21(A)(3)(mm)</w:t>
      </w:r>
    </w:p>
    <w:p w14:paraId="64203592" w14:textId="77777777" w:rsidR="00040855" w:rsidRPr="000767EA" w:rsidRDefault="00040855" w:rsidP="00040855">
      <w:pPr>
        <w:rPr>
          <w:rFonts w:ascii="Times" w:hAnsi="Times"/>
        </w:rPr>
      </w:pPr>
      <w:r w:rsidRPr="000767EA">
        <w:rPr>
          <w:rFonts w:ascii="Times" w:hAnsi="Times"/>
        </w:rPr>
        <w:t> </w:t>
      </w:r>
    </w:p>
    <w:p w14:paraId="57C5563A" w14:textId="42B4088B" w:rsidR="00040855" w:rsidRPr="000767EA" w:rsidRDefault="00040855" w:rsidP="00040855">
      <w:pPr>
        <w:rPr>
          <w:rFonts w:ascii="Times" w:hAnsi="Times"/>
        </w:rPr>
      </w:pPr>
      <w:r w:rsidRPr="000767EA">
        <w:rPr>
          <w:rFonts w:ascii="Times" w:hAnsi="Times"/>
        </w:rPr>
        <w:t>There are many more examples I could provide, but I think these are the best of the “dirty dozen” of the how CRT and a progressive/liberal bias are being imposed through these proposed K-12 Social Studies Standards.</w:t>
      </w:r>
    </w:p>
    <w:sectPr w:rsidR="00040855" w:rsidRPr="00076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Ľ毄翻"/>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5657"/>
    <w:multiLevelType w:val="multilevel"/>
    <w:tmpl w:val="0338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55"/>
    <w:rsid w:val="00040855"/>
    <w:rsid w:val="000767EA"/>
    <w:rsid w:val="00A2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3857A"/>
  <w15:chartTrackingRefBased/>
  <w15:docId w15:val="{13310D58-243E-E84B-ABBD-135D968B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67EA"/>
  </w:style>
  <w:style w:type="paragraph" w:styleId="NormalWeb">
    <w:name w:val="Normal (Web)"/>
    <w:basedOn w:val="Normal"/>
    <w:uiPriority w:val="99"/>
    <w:semiHidden/>
    <w:unhideWhenUsed/>
    <w:rsid w:val="000767E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67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4915">
      <w:bodyDiv w:val="1"/>
      <w:marLeft w:val="0"/>
      <w:marRight w:val="0"/>
      <w:marTop w:val="0"/>
      <w:marBottom w:val="0"/>
      <w:divBdr>
        <w:top w:val="none" w:sz="0" w:space="0" w:color="auto"/>
        <w:left w:val="none" w:sz="0" w:space="0" w:color="auto"/>
        <w:bottom w:val="none" w:sz="0" w:space="0" w:color="auto"/>
        <w:right w:val="none" w:sz="0" w:space="0" w:color="auto"/>
      </w:divBdr>
    </w:div>
    <w:div w:id="104328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le.feedback@state.nm.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Gessing</dc:creator>
  <cp:keywords/>
  <dc:description/>
  <cp:lastModifiedBy>Paul Gessing</cp:lastModifiedBy>
  <cp:revision>3</cp:revision>
  <dcterms:created xsi:type="dcterms:W3CDTF">2021-09-30T16:55:00Z</dcterms:created>
  <dcterms:modified xsi:type="dcterms:W3CDTF">2021-09-30T17:00:00Z</dcterms:modified>
</cp:coreProperties>
</file>